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bCs/>
          <w:szCs w:val="32"/>
        </w:rPr>
      </w:pPr>
      <w:bookmarkStart w:id="0" w:name="_GoBack"/>
      <w:bookmarkEnd w:id="0"/>
      <w:r>
        <w:rPr>
          <w:rFonts w:hint="eastAsia" w:ascii="黑体" w:hAnsi="黑体" w:eastAsia="黑体" w:cs="黑体"/>
          <w:bCs/>
          <w:sz w:val="32"/>
          <w:szCs w:val="32"/>
        </w:rPr>
        <w:t>附件2</w:t>
      </w:r>
    </w:p>
    <w:p>
      <w:pPr>
        <w:jc w:val="center"/>
        <w:rPr>
          <w:rFonts w:hint="eastAsia" w:ascii="仿宋_GB2312" w:hAnsi="长城小标宋体" w:eastAsia="仿宋_GB2312" w:cs="长城小标宋体"/>
          <w:b/>
          <w:sz w:val="36"/>
        </w:rPr>
      </w:pPr>
      <w:r>
        <w:rPr>
          <w:rFonts w:hint="eastAsia" w:ascii="仿宋_GB2312" w:hAnsi="长城小标宋体" w:eastAsia="仿宋_GB2312" w:cs="长城小标宋体"/>
          <w:b/>
          <w:sz w:val="36"/>
        </w:rPr>
        <w:t>注册信息表</w:t>
      </w:r>
    </w:p>
    <w:tbl>
      <w:tblPr>
        <w:tblStyle w:val="5"/>
        <w:tblW w:w="85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1545"/>
        <w:gridCol w:w="2412"/>
        <w:gridCol w:w="1986"/>
        <w:gridCol w:w="26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hAnsi="Times New Roman" w:eastAsia="仿宋_GB2312" w:cs="楷体"/>
                <w:kern w:val="0"/>
                <w:sz w:val="28"/>
                <w:szCs w:val="28"/>
              </w:rPr>
              <w:t>统一社会信用代码</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单位</w:t>
            </w:r>
            <w:r>
              <w:rPr>
                <w:rFonts w:hint="eastAsia" w:ascii="仿宋_GB2312" w:hAnsi="Times New Roman" w:eastAsia="仿宋_GB2312" w:cs="楷体"/>
                <w:sz w:val="28"/>
                <w:szCs w:val="28"/>
              </w:rPr>
              <w:t>名称</w:t>
            </w:r>
          </w:p>
        </w:tc>
        <w:tc>
          <w:tcPr>
            <w:tcW w:w="26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hAnsi="Times New Roman" w:eastAsia="仿宋_GB2312" w:cs="楷体"/>
                <w:sz w:val="28"/>
                <w:szCs w:val="28"/>
              </w:rPr>
              <w:t>类</w:t>
            </w:r>
            <w:r>
              <w:rPr>
                <w:rFonts w:hint="eastAsia" w:ascii="仿宋_GB2312" w:eastAsia="仿宋_GB2312" w:cs="楷体"/>
                <w:sz w:val="28"/>
                <w:szCs w:val="28"/>
              </w:rPr>
              <w:t xml:space="preserve"> </w:t>
            </w:r>
            <w:r>
              <w:rPr>
                <w:rFonts w:hint="eastAsia" w:ascii="仿宋_GB2312" w:hAnsi="Times New Roman" w:eastAsia="仿宋_GB2312" w:cs="楷体"/>
                <w:sz w:val="28"/>
                <w:szCs w:val="28"/>
              </w:rPr>
              <w:t>型</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法定代表人</w:t>
            </w:r>
          </w:p>
          <w:p>
            <w:pPr>
              <w:widowControl/>
              <w:snapToGrid w:val="0"/>
              <w:jc w:val="center"/>
              <w:rPr>
                <w:rFonts w:ascii="仿宋_GB2312" w:eastAsia="仿宋_GB2312" w:cs="楷体"/>
                <w:sz w:val="28"/>
                <w:szCs w:val="28"/>
              </w:rPr>
            </w:pPr>
            <w:r>
              <w:rPr>
                <w:rFonts w:hint="eastAsia" w:ascii="仿宋_GB2312" w:eastAsia="仿宋_GB2312" w:cs="楷体"/>
                <w:sz w:val="28"/>
                <w:szCs w:val="28"/>
              </w:rPr>
              <w:t>姓名</w:t>
            </w:r>
          </w:p>
        </w:tc>
        <w:tc>
          <w:tcPr>
            <w:tcW w:w="26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注册资本</w:t>
            </w:r>
          </w:p>
          <w:p>
            <w:pPr>
              <w:widowControl/>
              <w:snapToGrid w:val="0"/>
              <w:jc w:val="center"/>
              <w:rPr>
                <w:rFonts w:ascii="仿宋_GB2312" w:eastAsia="仿宋_GB2312" w:cs="楷体"/>
                <w:sz w:val="28"/>
                <w:szCs w:val="28"/>
              </w:rPr>
            </w:pPr>
            <w:r>
              <w:rPr>
                <w:rFonts w:hint="eastAsia" w:ascii="仿宋_GB2312" w:eastAsia="仿宋_GB2312" w:cs="楷体"/>
                <w:sz w:val="28"/>
                <w:szCs w:val="28"/>
              </w:rPr>
              <w:t>（万）</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 xml:space="preserve">币 种 </w:t>
            </w:r>
          </w:p>
        </w:tc>
        <w:tc>
          <w:tcPr>
            <w:tcW w:w="26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成立日期</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经营期限</w:t>
            </w:r>
          </w:p>
          <w:p>
            <w:pPr>
              <w:widowControl/>
              <w:snapToGrid w:val="0"/>
              <w:jc w:val="center"/>
              <w:rPr>
                <w:rFonts w:ascii="仿宋_GB2312" w:eastAsia="仿宋_GB2312" w:cs="楷体"/>
                <w:sz w:val="28"/>
                <w:szCs w:val="28"/>
              </w:rPr>
            </w:pPr>
            <w:r>
              <w:rPr>
                <w:rFonts w:hint="eastAsia" w:ascii="仿宋_GB2312" w:eastAsia="仿宋_GB2312" w:cs="楷体"/>
                <w:sz w:val="28"/>
                <w:szCs w:val="28"/>
              </w:rPr>
              <w:t>开始日期</w:t>
            </w:r>
          </w:p>
        </w:tc>
        <w:tc>
          <w:tcPr>
            <w:tcW w:w="26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营业执照</w:t>
            </w:r>
          </w:p>
          <w:p>
            <w:pPr>
              <w:widowControl/>
              <w:snapToGrid w:val="0"/>
              <w:jc w:val="center"/>
              <w:rPr>
                <w:rFonts w:ascii="仿宋_GB2312" w:eastAsia="仿宋_GB2312" w:cs="楷体"/>
                <w:sz w:val="28"/>
                <w:szCs w:val="28"/>
              </w:rPr>
            </w:pPr>
            <w:r>
              <w:rPr>
                <w:rFonts w:hint="eastAsia" w:ascii="仿宋_GB2312" w:eastAsia="仿宋_GB2312" w:cs="楷体"/>
                <w:sz w:val="28"/>
                <w:szCs w:val="28"/>
              </w:rPr>
              <w:t>核准日期</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hAnsi="Times New Roman" w:eastAsia="仿宋_GB2312" w:cs="楷体"/>
                <w:sz w:val="28"/>
                <w:szCs w:val="28"/>
              </w:rPr>
              <w:t>经营</w:t>
            </w:r>
            <w:r>
              <w:rPr>
                <w:rFonts w:hint="eastAsia" w:ascii="仿宋_GB2312" w:eastAsia="仿宋_GB2312" w:cs="楷体"/>
                <w:sz w:val="28"/>
                <w:szCs w:val="28"/>
              </w:rPr>
              <w:t>期限</w:t>
            </w:r>
          </w:p>
          <w:p>
            <w:pPr>
              <w:widowControl/>
              <w:snapToGrid w:val="0"/>
              <w:jc w:val="center"/>
              <w:rPr>
                <w:rFonts w:ascii="仿宋_GB2312" w:eastAsia="仿宋_GB2312" w:cs="楷体"/>
                <w:sz w:val="28"/>
                <w:szCs w:val="28"/>
              </w:rPr>
            </w:pPr>
            <w:r>
              <w:rPr>
                <w:rFonts w:hint="eastAsia" w:ascii="仿宋_GB2312" w:eastAsia="仿宋_GB2312" w:cs="楷体"/>
                <w:sz w:val="28"/>
                <w:szCs w:val="28"/>
              </w:rPr>
              <w:t>截止日期</w:t>
            </w:r>
          </w:p>
        </w:tc>
        <w:tc>
          <w:tcPr>
            <w:tcW w:w="26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登记机关</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住 所</w:t>
            </w:r>
          </w:p>
        </w:tc>
        <w:tc>
          <w:tcPr>
            <w:tcW w:w="26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外资来源地</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法定代表人</w:t>
            </w:r>
          </w:p>
          <w:p>
            <w:pPr>
              <w:widowControl/>
              <w:snapToGrid w:val="0"/>
              <w:jc w:val="center"/>
              <w:rPr>
                <w:rFonts w:ascii="仿宋_GB2312" w:eastAsia="仿宋_GB2312" w:cs="楷体"/>
                <w:sz w:val="28"/>
                <w:szCs w:val="28"/>
              </w:rPr>
            </w:pPr>
            <w:r>
              <w:rPr>
                <w:rFonts w:hint="eastAsia" w:ascii="仿宋_GB2312" w:eastAsia="仿宋_GB2312" w:cs="楷体"/>
                <w:sz w:val="28"/>
                <w:szCs w:val="28"/>
              </w:rPr>
              <w:t>手机号</w:t>
            </w:r>
          </w:p>
        </w:tc>
        <w:tc>
          <w:tcPr>
            <w:tcW w:w="26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法定代表人</w:t>
            </w:r>
          </w:p>
          <w:p>
            <w:pPr>
              <w:widowControl/>
              <w:snapToGrid w:val="0"/>
              <w:jc w:val="center"/>
              <w:rPr>
                <w:rFonts w:ascii="仿宋_GB2312" w:eastAsia="仿宋_GB2312" w:cs="楷体"/>
                <w:sz w:val="28"/>
                <w:szCs w:val="28"/>
              </w:rPr>
            </w:pPr>
            <w:r>
              <w:rPr>
                <w:rFonts w:hint="eastAsia" w:ascii="仿宋_GB2312" w:eastAsia="仿宋_GB2312" w:cs="楷体"/>
                <w:sz w:val="28"/>
                <w:szCs w:val="28"/>
              </w:rPr>
              <w:t>邮箱</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所属行业</w:t>
            </w:r>
          </w:p>
        </w:tc>
        <w:tc>
          <w:tcPr>
            <w:tcW w:w="26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37" w:hRule="atLeast"/>
          <w:jc w:val="center"/>
        </w:trPr>
        <w:tc>
          <w:tcPr>
            <w:tcW w:w="154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所得税</w:t>
            </w:r>
          </w:p>
          <w:p>
            <w:pPr>
              <w:widowControl/>
              <w:snapToGrid w:val="0"/>
              <w:jc w:val="center"/>
              <w:rPr>
                <w:rFonts w:ascii="仿宋_GB2312" w:eastAsia="仿宋_GB2312" w:cs="楷体"/>
                <w:sz w:val="28"/>
                <w:szCs w:val="28"/>
              </w:rPr>
            </w:pPr>
            <w:r>
              <w:rPr>
                <w:rFonts w:hint="eastAsia" w:ascii="仿宋_GB2312" w:eastAsia="仿宋_GB2312" w:cs="楷体"/>
                <w:sz w:val="28"/>
                <w:szCs w:val="28"/>
              </w:rPr>
              <w:t>征收方式</w:t>
            </w:r>
          </w:p>
        </w:tc>
        <w:tc>
          <w:tcPr>
            <w:tcW w:w="241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c>
          <w:tcPr>
            <w:tcW w:w="1986"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楷体"/>
                <w:sz w:val="28"/>
                <w:szCs w:val="28"/>
              </w:rPr>
            </w:pPr>
            <w:r>
              <w:rPr>
                <w:rFonts w:hint="eastAsia" w:ascii="仿宋_GB2312" w:eastAsia="仿宋_GB2312" w:cs="楷体"/>
                <w:sz w:val="28"/>
                <w:szCs w:val="28"/>
              </w:rPr>
              <w:t>所属区域</w:t>
            </w:r>
          </w:p>
        </w:tc>
        <w:tc>
          <w:tcPr>
            <w:tcW w:w="2647"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ascii="仿宋_GB2312" w:eastAsia="仿宋_GB2312" w:cs="宋体"/>
                <w:sz w:val="28"/>
                <w:szCs w:val="28"/>
              </w:rPr>
            </w:pPr>
          </w:p>
        </w:tc>
      </w:tr>
    </w:tbl>
    <w:p>
      <w:pPr>
        <w:ind w:firstLine="643"/>
        <w:rPr>
          <w:rFonts w:ascii="仿宋_GB2312" w:eastAsia="仿宋_GB2312"/>
          <w:szCs w:val="32"/>
        </w:rPr>
      </w:pPr>
      <w:r>
        <w:rPr>
          <w:rFonts w:hint="eastAsia" w:ascii="仿宋_GB2312" w:eastAsia="仿宋_GB2312"/>
          <w:b/>
          <w:bCs/>
          <w:sz w:val="32"/>
          <w:szCs w:val="32"/>
        </w:rPr>
        <w:t>填写</w:t>
      </w:r>
      <w:r>
        <w:rPr>
          <w:rFonts w:hint="eastAsia" w:ascii="仿宋_GB2312" w:hAnsi="Times New Roman" w:eastAsia="仿宋_GB2312"/>
          <w:b/>
          <w:bCs/>
          <w:sz w:val="32"/>
          <w:szCs w:val="32"/>
        </w:rPr>
        <w:t>说明：</w:t>
      </w:r>
    </w:p>
    <w:p>
      <w:pPr>
        <w:ind w:firstLine="640"/>
        <w:rPr>
          <w:rFonts w:ascii="仿宋_GB2312" w:eastAsia="仿宋_GB2312"/>
          <w:szCs w:val="32"/>
        </w:rPr>
      </w:pPr>
      <w:r>
        <w:rPr>
          <w:rFonts w:hint="eastAsia" w:ascii="仿宋_GB2312" w:eastAsia="仿宋_GB2312"/>
          <w:sz w:val="32"/>
          <w:szCs w:val="32"/>
        </w:rPr>
        <w:t>1.</w:t>
      </w:r>
      <w:r>
        <w:rPr>
          <w:rFonts w:hint="eastAsia" w:ascii="仿宋_GB2312" w:eastAsia="仿宋_GB2312"/>
          <w:b/>
          <w:bCs/>
          <w:sz w:val="32"/>
          <w:szCs w:val="32"/>
        </w:rPr>
        <w:t>统一社会信用代码</w:t>
      </w:r>
      <w:r>
        <w:rPr>
          <w:rFonts w:hint="eastAsia" w:ascii="仿宋_GB2312" w:eastAsia="仿宋_GB2312"/>
          <w:sz w:val="32"/>
          <w:szCs w:val="32"/>
        </w:rPr>
        <w:t>是一组长度为18位的用于法人和其他组织身份识别的代码（营业执照右上角）。</w:t>
      </w:r>
    </w:p>
    <w:p>
      <w:pPr>
        <w:ind w:firstLine="640"/>
        <w:rPr>
          <w:rFonts w:ascii="仿宋_GB2312" w:eastAsia="仿宋_GB2312"/>
          <w:szCs w:val="32"/>
        </w:rPr>
      </w:pPr>
      <w:r>
        <w:rPr>
          <w:rFonts w:hint="eastAsia" w:ascii="仿宋_GB2312" w:eastAsia="仿宋_GB2312"/>
          <w:sz w:val="32"/>
          <w:szCs w:val="32"/>
        </w:rPr>
        <w:t>2.所得税征收方式是指税务机关在组织税款入库过程中采取的具体计算征收税款的方法和形式，分为查账征收或核定征收。</w:t>
      </w:r>
    </w:p>
    <w:p>
      <w:pPr>
        <w:ind w:firstLine="640"/>
        <w:rPr>
          <w:rFonts w:ascii="仿宋_GB2312" w:eastAsia="仿宋_GB2312"/>
          <w:szCs w:val="32"/>
        </w:rPr>
      </w:pPr>
      <w:r>
        <w:rPr>
          <w:rFonts w:hint="eastAsia" w:ascii="仿宋_GB2312" w:eastAsia="仿宋_GB2312"/>
          <w:sz w:val="32"/>
          <w:szCs w:val="32"/>
        </w:rPr>
        <w:t>3.注册单位信息时，需上传加盖单位公章的营业执照（副本）扫描件，格式为png或jpg，大小不超1M。</w:t>
      </w:r>
    </w:p>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Liberation Sans">
    <w:altName w:val="微软雅黑"/>
    <w:panose1 w:val="00000000000000000000"/>
    <w:charset w:val="00"/>
    <w:family w:val="swiss"/>
    <w:pitch w:val="default"/>
    <w:sig w:usb0="00000000" w:usb1="00000000" w:usb2="00000000" w:usb3="00000000" w:csb0="00040001" w:csb1="00000000"/>
  </w:font>
  <w:font w:name="Noto Sans CJK SC Regular">
    <w:altName w:val="宋体"/>
    <w:panose1 w:val="020B0500000000000000"/>
    <w:charset w:val="86"/>
    <w:family w:val="auto"/>
    <w:pitch w:val="default"/>
    <w:sig w:usb0="30000003" w:usb1="2BDF3C10" w:usb2="00000016" w:usb3="00000000" w:csb0="602E0107" w:csb1="00000000"/>
  </w:font>
  <w:font w:name="仿宋_GB2312">
    <w:altName w:val="仿宋"/>
    <w:panose1 w:val="02010609030101010101"/>
    <w:charset w:val="86"/>
    <w:family w:val="modern"/>
    <w:pitch w:val="default"/>
    <w:sig w:usb0="00000001" w:usb1="080E0000" w:usb2="00000000" w:usb3="00000000" w:csb0="00040000" w:csb1="00000000"/>
  </w:font>
  <w:font w:name="长城小标宋体">
    <w:altName w:val="宋体"/>
    <w:panose1 w:val="00000000000000000000"/>
    <w:charset w:val="86"/>
    <w:family w:val="modern"/>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
  <w:drawingGridVerticalSpacing w:val="1"/>
  <w:displayHorizontalDrawingGridEvery w:val="0"/>
  <w:displayVerticalDrawingGridEvery w:val="0"/>
  <w:doNotUseMarginsForDrawingGridOrigin w:val="1"/>
  <w:drawingGridHorizontalOrigin w:val="0"/>
  <w:drawingGridVerticalOrigin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E41F24"/>
    <w:rsid w:val="3FF522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6">
    <w:name w:val="Default Paragraph Font"/>
    <w:uiPriority w:val="0"/>
  </w:style>
  <w:style w:type="table" w:default="1" w:styleId="5">
    <w:name w:val="Normal Table"/>
    <w:unhideWhenUsed/>
    <w:qFormat/>
    <w:uiPriority w:val="99"/>
    <w:tblPr>
      <w:tblStyle w:val="5"/>
      <w:tblCellMar>
        <w:top w:w="0" w:type="dxa"/>
        <w:left w:w="108" w:type="dxa"/>
        <w:bottom w:w="0" w:type="dxa"/>
        <w:right w:w="108" w:type="dxa"/>
      </w:tblCellMar>
    </w:tblPr>
  </w:style>
  <w:style w:type="paragraph" w:styleId="2">
    <w:name w:val="caption"/>
    <w:basedOn w:val="1"/>
    <w:uiPriority w:val="0"/>
    <w:pPr>
      <w:widowControl w:val="0"/>
      <w:suppressLineNumbers/>
      <w:suppressAutoHyphens/>
      <w:spacing w:before="120" w:after="120"/>
    </w:pPr>
    <w:rPr>
      <w:i/>
      <w:iCs/>
      <w:sz w:val="24"/>
      <w:szCs w:val="24"/>
    </w:rPr>
  </w:style>
  <w:style w:type="paragraph" w:styleId="3">
    <w:name w:val="Body Text"/>
    <w:basedOn w:val="1"/>
    <w:uiPriority w:val="0"/>
    <w:pPr>
      <w:spacing w:before="0" w:after="140" w:line="276" w:lineRule="auto"/>
    </w:pPr>
  </w:style>
  <w:style w:type="paragraph" w:styleId="4">
    <w:name w:val="List"/>
    <w:basedOn w:val="3"/>
    <w:uiPriority w:val="0"/>
  </w:style>
  <w:style w:type="character" w:customStyle="1" w:styleId="7">
    <w:name w:val="默认段落字体1"/>
    <w:uiPriority w:val="0"/>
  </w:style>
  <w:style w:type="paragraph" w:customStyle="1" w:styleId="8">
    <w:name w:val="Heading"/>
    <w:basedOn w:val="1"/>
    <w:next w:val="3"/>
    <w:uiPriority w:val="0"/>
    <w:pPr>
      <w:keepNext/>
      <w:widowControl w:val="0"/>
      <w:suppressAutoHyphens/>
      <w:spacing w:before="240" w:after="120"/>
    </w:pPr>
    <w:rPr>
      <w:rFonts w:ascii="Liberation Sans" w:hAnsi="Liberation Sans" w:eastAsia="Noto Sans CJK SC Regular" w:cs="Noto Sans CJK SC Regular"/>
      <w:sz w:val="28"/>
      <w:szCs w:val="28"/>
      <w:lang w:bidi="ar-SA"/>
    </w:rPr>
  </w:style>
  <w:style w:type="paragraph" w:customStyle="1" w:styleId="9">
    <w:name w:val="Index"/>
    <w:basedOn w:val="1"/>
    <w:uiPriority w:val="0"/>
    <w:pPr>
      <w:widowControl w:val="0"/>
      <w:suppressLineNumbers/>
      <w:suppressAutoHyphens/>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0</TotalTime>
  <ScaleCrop>false</ScaleCrop>
  <LinksUpToDate>false</LinksUpToDate>
  <Application>WPS Office_11.1.0.14036_F1E327BC-269C-435d-A152-05C5408002CA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2018-11-27T01:47:00Z</dcterms:created>
  <dc:creator>user</dc:creator>
  <cp:lastModifiedBy>Qhinfo</cp:lastModifiedBy>
  <dcterms:modified xsi:type="dcterms:W3CDTF">2023-06-14T01:45:00Z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47D068941E1649E0AA85E376D51C2BED_13</vt:lpwstr>
  </property>
</Properties>
</file>